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58B" w:rsidRDefault="00F1558B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F1558B" w:rsidRPr="002D47CF" w:rsidRDefault="00F1558B" w:rsidP="00F1558B">
      <w:pPr>
        <w:tabs>
          <w:tab w:val="left" w:pos="3120"/>
        </w:tabs>
        <w:spacing w:before="100" w:beforeAutospacing="1" w:after="0" w:line="240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  <w:lang w:eastAsia="pl-PL"/>
        </w:rPr>
        <w:drawing>
          <wp:inline distT="0" distB="0" distL="0" distR="0" wp14:anchorId="6E4B5F32" wp14:editId="5C8FEAD0">
            <wp:extent cx="1542162" cy="581660"/>
            <wp:effectExtent l="0" t="0" r="127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610" cy="58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18300BE6" wp14:editId="06454456">
            <wp:extent cx="1648743" cy="582930"/>
            <wp:effectExtent l="0" t="0" r="8890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323" cy="584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2A5B3930" wp14:editId="08ADA4C8">
            <wp:extent cx="713105" cy="6584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</w:rPr>
        <w:tab/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089744EE" wp14:editId="2E3C21BF">
            <wp:extent cx="1706880" cy="781685"/>
            <wp:effectExtent l="0" t="0" r="762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b/>
          <w:bCs/>
          <w:color w:val="000000"/>
          <w:sz w:val="24"/>
          <w:szCs w:val="24"/>
        </w:rPr>
        <w:t xml:space="preserve">Dofinansowanie realizacji przedsięwzięcia pod nazwą: „Doposażenie Państwowej Straży Rybackiej w Poznaniu w celu zwiększenia efektywności kontroli przestrzegania przepisów ustawy o rybactwie śródlądowym”. 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b/>
          <w:bCs/>
          <w:color w:val="000000"/>
          <w:sz w:val="24"/>
          <w:szCs w:val="24"/>
        </w:rPr>
        <w:t>Projekt realizowany w 2018 roku ze środków Programu Operacyjnego „Rybactwo i Morze na lata 2014-2020”, w ramach Priorytetu 3 – Wspieranie wdrażania Wspólnej Polityki Rybołówstwa, w zakresie działania 3.1 „Kontrola i egzekwowanie”.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Cel operacji:</w:t>
      </w:r>
      <w:r w:rsidRPr="00E24039">
        <w:rPr>
          <w:sz w:val="24"/>
          <w:szCs w:val="24"/>
        </w:rPr>
        <w:t xml:space="preserve"> 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sz w:val="24"/>
          <w:szCs w:val="24"/>
        </w:rPr>
        <w:t>Wspieranie monitorowania, kontroli i egzekwowania, zwiększenie potencjału instytucjonalnego oraz skuteczności administracji publicznej, bez zwiększania obciążenia administracyjnego.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Planowane efekty operacji:</w:t>
      </w:r>
    </w:p>
    <w:p w:rsidR="00F1558B" w:rsidRPr="00E24039" w:rsidRDefault="00F1558B" w:rsidP="00F1558B">
      <w:pPr>
        <w:pStyle w:val="Akapitzlist"/>
        <w:numPr>
          <w:ilvl w:val="0"/>
          <w:numId w:val="1"/>
        </w:numPr>
        <w:spacing w:before="100" w:beforeAutospacing="1"/>
        <w:ind w:left="284" w:hanging="284"/>
        <w:jc w:val="both"/>
        <w:rPr>
          <w:rFonts w:asciiTheme="minorHAnsi" w:hAnsiTheme="minorHAnsi"/>
        </w:rPr>
      </w:pPr>
      <w:r w:rsidRPr="00E24039">
        <w:rPr>
          <w:rFonts w:asciiTheme="minorHAnsi" w:hAnsiTheme="minorHAnsi"/>
        </w:rPr>
        <w:t>Dostawa trzech specjalistycznych samochodów terenowych typu pick-up.</w:t>
      </w:r>
    </w:p>
    <w:p w:rsidR="00F1558B" w:rsidRPr="00E24039" w:rsidRDefault="00F1558B" w:rsidP="00F1558B">
      <w:pPr>
        <w:pStyle w:val="Akapitzlist"/>
        <w:numPr>
          <w:ilvl w:val="0"/>
          <w:numId w:val="1"/>
        </w:numPr>
        <w:spacing w:before="100" w:beforeAutospacing="1"/>
        <w:ind w:left="284" w:hanging="284"/>
        <w:jc w:val="both"/>
        <w:rPr>
          <w:rFonts w:asciiTheme="minorHAnsi" w:hAnsiTheme="minorHAnsi"/>
        </w:rPr>
      </w:pPr>
      <w:r w:rsidRPr="00E24039">
        <w:rPr>
          <w:rFonts w:asciiTheme="minorHAnsi" w:hAnsiTheme="minorHAnsi"/>
        </w:rPr>
        <w:t>Dostawa siedmiu lornetek termowizyjnych o rozdzielczości obrazu 336 x 256.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sz w:val="24"/>
          <w:szCs w:val="24"/>
        </w:rPr>
      </w:pPr>
      <w:r w:rsidRPr="00E24039">
        <w:rPr>
          <w:sz w:val="24"/>
          <w:szCs w:val="24"/>
        </w:rPr>
        <w:t xml:space="preserve">Operacja przyczyni się do zwiększenia efektywności prowadzanych działań kontrolnych Państwowej Straży Rybackiej w Poznaniu, mających na celu egzekwowanie przestrzegania przepisów regulujących zasady i warunki połowu ryb w wodach śródlądowych województwa wielkopolskiego oraz ochrony tych wód przed działaniem niezgodnym z prawem. 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sz w:val="24"/>
          <w:szCs w:val="24"/>
        </w:rPr>
      </w:pPr>
      <w:r w:rsidRPr="00E24039">
        <w:rPr>
          <w:b/>
          <w:bCs/>
          <w:sz w:val="24"/>
          <w:szCs w:val="24"/>
        </w:rPr>
        <w:t>Wartość operacji oraz wkład Funduszy Europejskich: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sz w:val="24"/>
          <w:szCs w:val="24"/>
        </w:rPr>
        <w:t>Operacja jest współfinansowana ze środków Unii Europejskiej w ramach Europejskiego Funduszu Morskiego i Rybackiego</w:t>
      </w:r>
      <w:r w:rsidRPr="00E24039">
        <w:rPr>
          <w:b/>
          <w:bCs/>
          <w:sz w:val="24"/>
          <w:szCs w:val="24"/>
        </w:rPr>
        <w:t xml:space="preserve"> </w:t>
      </w:r>
      <w:r w:rsidRPr="00E24039">
        <w:rPr>
          <w:b/>
          <w:bCs/>
          <w:color w:val="000000"/>
          <w:sz w:val="24"/>
          <w:szCs w:val="24"/>
        </w:rPr>
        <w:t xml:space="preserve">ze środków Programu Operacyjnego „Rybactwo i Morze na lata 2014-2020”, w ramach Priorytetu 3 – Wspieranie wdrażania Wspólnej Polityki Rybołówstwa, w zakresie działania 3.1 „Kontrola i egzekwowanie”. </w:t>
      </w:r>
    </w:p>
    <w:p w:rsidR="00F1558B" w:rsidRPr="00E24039" w:rsidRDefault="00F1558B" w:rsidP="00F1558B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color w:val="000000"/>
          <w:sz w:val="24"/>
          <w:szCs w:val="24"/>
        </w:rPr>
        <w:lastRenderedPageBreak/>
        <w:t>Całkowity planowany koszt przedsięwzięcia wynosi 623.000,00 zł, w tym 90% całkowitych kosztów kwalifikowanych, tj.: 560.700,00 zł wyniesie dofinansowanie Unii Europejskiej, a 62.300,00 zł. wniesie budżet państwa. Sprzęt zostanie zakupiony w drodze przetargu nieograniczonego i zapytania ofertowego.</w:t>
      </w:r>
    </w:p>
    <w:p w:rsidR="00F1558B" w:rsidRPr="00E24039" w:rsidRDefault="00F1558B" w:rsidP="00F1558B">
      <w:pPr>
        <w:spacing w:before="100" w:beforeAutospacing="1" w:after="100" w:afterAutospacing="1"/>
        <w:jc w:val="both"/>
        <w:rPr>
          <w:b/>
          <w:bCs/>
          <w:sz w:val="24"/>
          <w:szCs w:val="24"/>
        </w:rPr>
      </w:pPr>
      <w:r w:rsidRPr="00E24039">
        <w:rPr>
          <w:b/>
          <w:bCs/>
          <w:sz w:val="24"/>
          <w:szCs w:val="24"/>
        </w:rPr>
        <w:t>Dnia 20 sierpnia 2018 r., w siedzibie Wielkopolskiego Oddziału Regionalnego Agencji Restrukturyzacji i Modernizacji Rolnictwa w Poznaniu, została podpisana umowa o dofinansowanie realizacji przedsięwzięcia.</w:t>
      </w:r>
    </w:p>
    <w:p w:rsidR="00F1558B" w:rsidRPr="00772A1F" w:rsidRDefault="00F1558B" w:rsidP="00F1558B">
      <w:pPr>
        <w:spacing w:before="100" w:beforeAutospacing="1" w:after="100" w:afterAutospacing="1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Termin realizacji operacji: od dnia 01.06.2018 r. do dnia 30.11.2018 r.</w:t>
      </w:r>
    </w:p>
    <w:p w:rsidR="00F1558B" w:rsidRDefault="00F1558B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F1558B" w:rsidRDefault="00F1558B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F1558B" w:rsidRDefault="00F1558B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772A1F" w:rsidRDefault="00772A1F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  <w:r w:rsidRPr="00CB3931">
        <w:rPr>
          <w:rFonts w:ascii="Calibri" w:eastAsia="Calibri" w:hAnsi="Calibri"/>
          <w:b/>
          <w:noProof/>
          <w:lang w:eastAsia="pl-PL"/>
        </w:rPr>
        <w:drawing>
          <wp:inline distT="0" distB="0" distL="0" distR="0" wp14:anchorId="4D7F2CB7" wp14:editId="22E35607">
            <wp:extent cx="1542415" cy="579120"/>
            <wp:effectExtent l="0" t="0" r="63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06681374" wp14:editId="61BEF280">
            <wp:extent cx="1648743" cy="582930"/>
            <wp:effectExtent l="0" t="0" r="8890" b="762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323" cy="584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7569FC87" wp14:editId="7E09B3AF">
            <wp:extent cx="657225" cy="606894"/>
            <wp:effectExtent l="0" t="0" r="0" b="317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6" cy="60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b/>
          <w:sz w:val="28"/>
          <w:szCs w:val="28"/>
        </w:rPr>
        <w:t xml:space="preserve">  </w:t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553F4F76" wp14:editId="78D84AB0">
            <wp:extent cx="1706880" cy="781685"/>
            <wp:effectExtent l="0" t="0" r="762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2A1F" w:rsidRPr="00CB3931" w:rsidRDefault="00772A1F" w:rsidP="00772A1F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772A1F" w:rsidRPr="00CB3931" w:rsidRDefault="00772A1F" w:rsidP="00772A1F">
      <w:pPr>
        <w:spacing w:after="0" w:line="240" w:lineRule="auto"/>
        <w:jc w:val="center"/>
        <w:rPr>
          <w:rFonts w:ascii="Calibri" w:hAnsi="Calibri"/>
          <w:b/>
          <w:sz w:val="24"/>
          <w:szCs w:val="28"/>
        </w:rPr>
      </w:pPr>
      <w:r w:rsidRPr="00CB3931">
        <w:rPr>
          <w:rFonts w:ascii="Calibri" w:hAnsi="Calibri"/>
          <w:b/>
          <w:sz w:val="24"/>
          <w:szCs w:val="28"/>
        </w:rPr>
        <w:t xml:space="preserve">DOPOSAŻENIE PAŃSTWOWEJ STRAŻY RYBACKIEJ </w:t>
      </w:r>
    </w:p>
    <w:p w:rsidR="00772A1F" w:rsidRPr="00CB3931" w:rsidRDefault="00772A1F" w:rsidP="00772A1F">
      <w:pPr>
        <w:spacing w:after="0" w:line="240" w:lineRule="auto"/>
        <w:jc w:val="center"/>
        <w:rPr>
          <w:rFonts w:ascii="Calibri" w:hAnsi="Calibri"/>
          <w:b/>
          <w:sz w:val="24"/>
          <w:szCs w:val="28"/>
        </w:rPr>
      </w:pPr>
      <w:r w:rsidRPr="00CB3931">
        <w:rPr>
          <w:rFonts w:ascii="Calibri" w:hAnsi="Calibri"/>
          <w:b/>
          <w:sz w:val="24"/>
          <w:szCs w:val="28"/>
        </w:rPr>
        <w:t>W POZNANIU W CELU ZWIĘKSZENIA EFEKTYWNOŚCI KONTROLI PRZESTRZEGANIA PRZEPISÓW USTAWY O RYBACTWIE ŚRÓDLĄDOWYM</w:t>
      </w:r>
    </w:p>
    <w:p w:rsidR="00772A1F" w:rsidRDefault="00772A1F" w:rsidP="00772A1F"/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 xml:space="preserve">Beneficjent: 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Państwowa Straż Rybacka w Poznaniu</w:t>
      </w:r>
    </w:p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</w:p>
    <w:p w:rsidR="00772A1F" w:rsidRPr="00CE5EAD" w:rsidRDefault="00772A1F" w:rsidP="00772A1F">
      <w:pPr>
        <w:ind w:left="2835" w:hanging="2835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Cel operacji:</w:t>
      </w:r>
      <w:r w:rsidRPr="00CE5EAD">
        <w:rPr>
          <w:rFonts w:ascii="Calibri" w:hAnsi="Calibri"/>
          <w:sz w:val="24"/>
          <w:szCs w:val="28"/>
        </w:rPr>
        <w:tab/>
        <w:t>Wspieranie monitorowania, kontroli i egzekwowania, zwiększenie potencjału instytucjonalnego oraz skuteczności administracji publicznej, bez zwiększania obciążenia administracyjnego.</w:t>
      </w:r>
    </w:p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</w:p>
    <w:p w:rsidR="00772A1F" w:rsidRPr="00CE5EAD" w:rsidRDefault="00772A1F" w:rsidP="00772A1F">
      <w:pPr>
        <w:spacing w:after="0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Planowane efekty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 xml:space="preserve">Dostawa 3 specjalistycznych </w:t>
      </w:r>
      <w:r>
        <w:rPr>
          <w:rFonts w:ascii="Calibri" w:hAnsi="Calibri"/>
          <w:szCs w:val="28"/>
        </w:rPr>
        <w:t>samochodów terenowych</w:t>
      </w:r>
      <w:r w:rsidRPr="00CE5EAD">
        <w:rPr>
          <w:rFonts w:ascii="Calibri" w:hAnsi="Calibri"/>
          <w:sz w:val="24"/>
          <w:szCs w:val="28"/>
        </w:rPr>
        <w:t xml:space="preserve">                           </w:t>
      </w:r>
      <w:r>
        <w:rPr>
          <w:rFonts w:ascii="Calibri" w:hAnsi="Calibri"/>
          <w:szCs w:val="28"/>
        </w:rPr>
        <w:t>operacji:</w:t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zgodnie z SIWZ oraz dostawa 7 lornetek</w:t>
      </w:r>
    </w:p>
    <w:p w:rsidR="00772A1F" w:rsidRPr="00CE5EAD" w:rsidRDefault="00772A1F" w:rsidP="00772A1F">
      <w:pPr>
        <w:ind w:left="2835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termowizyjnych o rozdzielczości obrazu 336x256</w:t>
      </w:r>
      <w:r>
        <w:rPr>
          <w:rFonts w:ascii="Calibri" w:hAnsi="Calibri"/>
          <w:szCs w:val="28"/>
        </w:rPr>
        <w:t>.</w:t>
      </w:r>
    </w:p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</w:p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lastRenderedPageBreak/>
        <w:t>Wartość operacji: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>Całkowity koszt kwalifikowany wynosi 583.775,83 zł</w:t>
      </w:r>
      <w:r>
        <w:rPr>
          <w:rFonts w:ascii="Calibri" w:hAnsi="Calibri"/>
          <w:szCs w:val="28"/>
        </w:rPr>
        <w:t>.</w:t>
      </w:r>
    </w:p>
    <w:p w:rsidR="00772A1F" w:rsidRPr="00CE5EAD" w:rsidRDefault="00772A1F" w:rsidP="00772A1F">
      <w:pPr>
        <w:rPr>
          <w:rFonts w:ascii="Calibri" w:hAnsi="Calibri"/>
          <w:sz w:val="24"/>
          <w:szCs w:val="28"/>
        </w:rPr>
      </w:pPr>
    </w:p>
    <w:p w:rsidR="00772A1F" w:rsidRDefault="00772A1F" w:rsidP="00772A1F">
      <w:pPr>
        <w:spacing w:after="0"/>
        <w:rPr>
          <w:rFonts w:ascii="Calibri" w:hAnsi="Calibri"/>
          <w:szCs w:val="28"/>
        </w:rPr>
      </w:pPr>
      <w:r w:rsidRPr="00CE5EAD">
        <w:rPr>
          <w:rFonts w:ascii="Calibri" w:hAnsi="Calibri"/>
          <w:sz w:val="24"/>
          <w:szCs w:val="28"/>
        </w:rPr>
        <w:t xml:space="preserve">Wkład Funduszy 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>Operacja jest współfinansowa</w:t>
      </w:r>
      <w:r>
        <w:rPr>
          <w:rFonts w:ascii="Calibri" w:hAnsi="Calibri"/>
          <w:szCs w:val="28"/>
        </w:rPr>
        <w:t>na ze środków Unii</w:t>
      </w:r>
    </w:p>
    <w:p w:rsidR="00772A1F" w:rsidRPr="00CE5EAD" w:rsidRDefault="00772A1F" w:rsidP="00772A1F">
      <w:pPr>
        <w:spacing w:after="0"/>
        <w:rPr>
          <w:rFonts w:ascii="Calibri" w:hAnsi="Calibri"/>
          <w:sz w:val="24"/>
          <w:szCs w:val="28"/>
        </w:rPr>
      </w:pPr>
      <w:r>
        <w:rPr>
          <w:rFonts w:ascii="Calibri" w:hAnsi="Calibri"/>
          <w:szCs w:val="28"/>
        </w:rPr>
        <w:t>Europejskich:</w:t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Europejskiej w ramach Europejskiego Funduszu</w:t>
      </w:r>
    </w:p>
    <w:p w:rsidR="00772A1F" w:rsidRPr="00CE5EAD" w:rsidRDefault="00772A1F" w:rsidP="00772A1F">
      <w:pPr>
        <w:ind w:left="2835" w:hanging="3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Morskiego i Rybackiego. Udział tych środków wynosi 90% całkowitych kosztów kwalifikowanych  operacji, tj. 525.398,25 zł. Współfinansowanie pochodzi ze środków unijnych Programu Operacyjnego „Rybactwo i Morze” na lata 2014-2020, w ramach działania „Kontrola i egzekwowanie w ramach Priorytetu 3 – „Wspieranie wdrożenia Wspólnej Polityki Rybołówstwa”.</w:t>
      </w:r>
    </w:p>
    <w:p w:rsidR="00772A1F" w:rsidRDefault="00772A1F" w:rsidP="00772A1F">
      <w:pPr>
        <w:jc w:val="both"/>
        <w:rPr>
          <w:rFonts w:ascii="Calibri" w:hAnsi="Calibri"/>
          <w:sz w:val="24"/>
          <w:szCs w:val="28"/>
        </w:rPr>
      </w:pPr>
    </w:p>
    <w:p w:rsidR="00772A1F" w:rsidRDefault="00772A1F" w:rsidP="00772A1F">
      <w:pPr>
        <w:jc w:val="both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Operacja przyczyni się do zwiększenia efektywności prowadzonych działań kontrolnych przez strażników Państwowej Straży Rybackiej w Poznaniu,  w celu egzekwowania przepisów regulujących zasady i warunki połowu ryb w wodach śródlądowych województwa wielkopolskiego.</w:t>
      </w:r>
    </w:p>
    <w:p w:rsidR="00772A1F" w:rsidRDefault="00772A1F" w:rsidP="00772A1F">
      <w:pPr>
        <w:jc w:val="center"/>
        <w:rPr>
          <w:rFonts w:ascii="Calibri" w:hAnsi="Calibri"/>
          <w:sz w:val="24"/>
          <w:szCs w:val="28"/>
        </w:rPr>
      </w:pPr>
    </w:p>
    <w:p w:rsidR="00F1558B" w:rsidRDefault="00F1558B" w:rsidP="00772A1F">
      <w:pPr>
        <w:jc w:val="center"/>
        <w:rPr>
          <w:rFonts w:ascii="Calibri" w:hAnsi="Calibri"/>
          <w:sz w:val="24"/>
          <w:szCs w:val="28"/>
        </w:rPr>
      </w:pPr>
    </w:p>
    <w:p w:rsidR="00F1558B" w:rsidRDefault="00F1558B" w:rsidP="00772A1F">
      <w:pPr>
        <w:jc w:val="center"/>
        <w:rPr>
          <w:rFonts w:ascii="Calibri" w:hAnsi="Calibri"/>
          <w:sz w:val="24"/>
          <w:szCs w:val="28"/>
        </w:rPr>
      </w:pPr>
    </w:p>
    <w:p w:rsidR="00772A1F" w:rsidRPr="00F9025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Specjalistyczne samochody terenowe – </w:t>
      </w:r>
    </w:p>
    <w:p w:rsidR="00772A1F" w:rsidRPr="00F9025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4"/>
          <w:szCs w:val="24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:rsidR="00772A1F" w:rsidRDefault="00772A1F" w:rsidP="00772A1F">
      <w:pPr>
        <w:tabs>
          <w:tab w:val="left" w:pos="284"/>
          <w:tab w:val="left" w:pos="8789"/>
        </w:tabs>
        <w:jc w:val="center"/>
        <w:rPr>
          <w:rFonts w:ascii="Calibri" w:hAnsi="Calibri"/>
          <w:sz w:val="24"/>
          <w:szCs w:val="28"/>
        </w:rPr>
      </w:pPr>
    </w:p>
    <w:p w:rsidR="00772A1F" w:rsidRDefault="00772A1F" w:rsidP="00772A1F">
      <w:pPr>
        <w:tabs>
          <w:tab w:val="left" w:pos="284"/>
          <w:tab w:val="left" w:pos="8789"/>
        </w:tabs>
        <w:jc w:val="center"/>
        <w:rPr>
          <w:rFonts w:ascii="Calibri" w:hAnsi="Calibri"/>
          <w:sz w:val="24"/>
          <w:szCs w:val="28"/>
        </w:rPr>
      </w:pPr>
      <w:r w:rsidRPr="00002248">
        <w:rPr>
          <w:rFonts w:ascii="Calibri" w:hAnsi="Calibri"/>
          <w:noProof/>
          <w:sz w:val="24"/>
          <w:szCs w:val="28"/>
          <w:lang w:eastAsia="pl-PL"/>
        </w:rPr>
        <w:lastRenderedPageBreak/>
        <w:drawing>
          <wp:inline distT="0" distB="0" distL="0" distR="0" wp14:anchorId="1CB64690" wp14:editId="17BDC946">
            <wp:extent cx="5428020" cy="3617580"/>
            <wp:effectExtent l="0" t="0" r="1270" b="2540"/>
            <wp:docPr id="36" name="Obraz 36" descr="C:\Users\admin\Desktop\2018-11-30\DSC0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8-11-30\DSC004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581" cy="362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jc w:val="both"/>
        <w:rPr>
          <w:rFonts w:ascii="Calibri" w:hAnsi="Calibri"/>
          <w:sz w:val="24"/>
          <w:szCs w:val="28"/>
        </w:rPr>
      </w:pPr>
    </w:p>
    <w:p w:rsidR="00F1558B" w:rsidRDefault="00F1558B" w:rsidP="00772A1F">
      <w:pPr>
        <w:jc w:val="both"/>
        <w:rPr>
          <w:rFonts w:ascii="Calibri" w:hAnsi="Calibri"/>
          <w:sz w:val="24"/>
          <w:szCs w:val="28"/>
        </w:rPr>
      </w:pPr>
    </w:p>
    <w:p w:rsidR="00772A1F" w:rsidRDefault="00772A1F" w:rsidP="00772A1F">
      <w:pPr>
        <w:jc w:val="center"/>
        <w:rPr>
          <w:rFonts w:ascii="Calibri" w:hAnsi="Calibri"/>
          <w:sz w:val="24"/>
          <w:szCs w:val="28"/>
        </w:rPr>
      </w:pPr>
      <w:r w:rsidRPr="00002248">
        <w:rPr>
          <w:rFonts w:ascii="Calibri" w:hAnsi="Calibri"/>
          <w:noProof/>
          <w:sz w:val="24"/>
          <w:szCs w:val="28"/>
          <w:lang w:eastAsia="pl-PL"/>
        </w:rPr>
        <w:drawing>
          <wp:inline distT="0" distB="0" distL="0" distR="0" wp14:anchorId="66DF366E" wp14:editId="1C37F60D">
            <wp:extent cx="5502275" cy="3667071"/>
            <wp:effectExtent l="0" t="0" r="3175" b="0"/>
            <wp:docPr id="37" name="Obraz 37" descr="C:\Users\admin\Desktop\2018-11-30\DSC0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8-11-30\DSC004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204" cy="367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jc w:val="center"/>
        <w:rPr>
          <w:rFonts w:ascii="Calibri" w:hAnsi="Calibri"/>
          <w:sz w:val="24"/>
          <w:szCs w:val="28"/>
        </w:rPr>
      </w:pPr>
    </w:p>
    <w:p w:rsidR="00F1558B" w:rsidRPr="00CE5EAD" w:rsidRDefault="00F1558B" w:rsidP="00772A1F">
      <w:pPr>
        <w:jc w:val="center"/>
        <w:rPr>
          <w:rFonts w:ascii="Calibri" w:hAnsi="Calibri"/>
          <w:sz w:val="24"/>
          <w:szCs w:val="28"/>
        </w:rPr>
      </w:pP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002248">
        <w:rPr>
          <w:b/>
          <w:bCs/>
          <w:noProof/>
          <w:color w:val="000000"/>
          <w:lang w:eastAsia="pl-PL"/>
        </w:rPr>
        <w:lastRenderedPageBreak/>
        <w:drawing>
          <wp:inline distT="0" distB="0" distL="0" distR="0" wp14:anchorId="29E70D44" wp14:editId="1FF4BA8E">
            <wp:extent cx="5524500" cy="3681881"/>
            <wp:effectExtent l="0" t="0" r="0" b="0"/>
            <wp:docPr id="40" name="Obraz 40" descr="C:\Users\admin\Desktop\2018-11-30\DSC0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8-11-30\DSC004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507" cy="368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both"/>
        <w:rPr>
          <w:b/>
          <w:bCs/>
          <w:noProof/>
          <w:color w:val="000000"/>
          <w:lang w:eastAsia="pl-PL"/>
        </w:rPr>
      </w:pPr>
    </w:p>
    <w:p w:rsidR="00F1558B" w:rsidRDefault="00F1558B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both"/>
        <w:rPr>
          <w:b/>
          <w:bCs/>
          <w:noProof/>
          <w:color w:val="000000"/>
          <w:lang w:eastAsia="pl-PL"/>
        </w:rPr>
      </w:pP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5C3766">
        <w:rPr>
          <w:b/>
          <w:bCs/>
          <w:noProof/>
          <w:color w:val="000000"/>
          <w:lang w:eastAsia="pl-PL"/>
        </w:rPr>
        <w:drawing>
          <wp:inline distT="0" distB="0" distL="0" distR="0" wp14:anchorId="0AA58CB1" wp14:editId="0C131122">
            <wp:extent cx="5631815" cy="3753403"/>
            <wp:effectExtent l="0" t="0" r="6985" b="0"/>
            <wp:docPr id="32" name="Obraz 32" descr="C:\Users\admin\Desktop\2018-11-30\DSC0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8-11-30\DSC004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132" cy="37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</w:p>
    <w:p w:rsidR="00F1558B" w:rsidRDefault="00F1558B" w:rsidP="00772A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</w:p>
    <w:p w:rsidR="00772A1F" w:rsidRPr="00F9025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Lornetki termowizyjne o rozdzielczości obrazu 336 x 256</w:t>
      </w: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– </w:t>
      </w:r>
    </w:p>
    <w:p w:rsidR="00772A1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:rsidR="00772A1F" w:rsidRPr="00F9025F" w:rsidRDefault="00772A1F" w:rsidP="00772A1F">
      <w:pPr>
        <w:jc w:val="center"/>
        <w:rPr>
          <w:rFonts w:ascii="Calibri" w:hAnsi="Calibri"/>
          <w:b/>
          <w:i/>
          <w:color w:val="538135" w:themeColor="accent6" w:themeShade="BF"/>
          <w:sz w:val="24"/>
          <w:szCs w:val="24"/>
          <w:u w:val="single"/>
        </w:rPr>
      </w:pP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99544A">
        <w:rPr>
          <w:b/>
          <w:bCs/>
          <w:noProof/>
          <w:color w:val="000000"/>
          <w:lang w:eastAsia="pl-PL"/>
        </w:rPr>
        <w:drawing>
          <wp:inline distT="0" distB="0" distL="0" distR="0" wp14:anchorId="52850CFB" wp14:editId="554FEBE6">
            <wp:extent cx="5505450" cy="3669184"/>
            <wp:effectExtent l="0" t="0" r="0" b="7620"/>
            <wp:docPr id="41" name="Obraz 41" descr="C:\Users\admin\Desktop\noktowizory\DSC0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oktowizory\DSC004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135" cy="367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001A9D">
        <w:rPr>
          <w:b/>
          <w:bCs/>
          <w:noProof/>
          <w:color w:val="000000"/>
          <w:lang w:eastAsia="pl-PL"/>
        </w:rPr>
        <w:lastRenderedPageBreak/>
        <w:drawing>
          <wp:inline distT="0" distB="0" distL="0" distR="0" wp14:anchorId="7619B3EA" wp14:editId="5317FE49">
            <wp:extent cx="5495925" cy="3662836"/>
            <wp:effectExtent l="0" t="0" r="0" b="0"/>
            <wp:docPr id="44" name="Obraz 44" descr="C:\Users\admin\Desktop\noktowizory\DSC0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oktowizory\DSC004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95" cy="366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58B" w:rsidRDefault="00F1558B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F1558B" w:rsidRDefault="00F1558B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772A1F" w:rsidRDefault="00772A1F" w:rsidP="00772A1F">
      <w:pPr>
        <w:tabs>
          <w:tab w:val="left" w:pos="142"/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99544A">
        <w:rPr>
          <w:b/>
          <w:bCs/>
          <w:noProof/>
          <w:color w:val="000000"/>
          <w:lang w:eastAsia="pl-PL"/>
        </w:rPr>
        <w:drawing>
          <wp:inline distT="0" distB="0" distL="0" distR="0" wp14:anchorId="5A830E1C" wp14:editId="70C12EF9">
            <wp:extent cx="5521325" cy="3679765"/>
            <wp:effectExtent l="0" t="0" r="3175" b="0"/>
            <wp:docPr id="42" name="Obraz 42" descr="C:\Users\admin\Desktop\noktowizory\DSC0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oktowizory\DSC004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370" cy="36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1F" w:rsidRDefault="00772A1F" w:rsidP="00772A1F">
      <w:pPr>
        <w:tabs>
          <w:tab w:val="left" w:pos="284"/>
          <w:tab w:val="left" w:pos="3120"/>
        </w:tabs>
        <w:spacing w:before="100" w:beforeAutospacing="1" w:after="0" w:line="330" w:lineRule="atLeast"/>
        <w:jc w:val="both"/>
        <w:rPr>
          <w:b/>
          <w:bCs/>
          <w:noProof/>
          <w:color w:val="000000"/>
          <w:lang w:eastAsia="pl-PL"/>
        </w:rPr>
      </w:pPr>
    </w:p>
    <w:p w:rsidR="00772A1F" w:rsidRDefault="00772A1F" w:rsidP="00772A1F">
      <w:pPr>
        <w:tabs>
          <w:tab w:val="left" w:pos="284"/>
          <w:tab w:val="left" w:pos="3120"/>
          <w:tab w:val="left" w:pos="8789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sectPr w:rsidR="00772A1F" w:rsidSect="00F1558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7DC" w:rsidRDefault="00C237DC" w:rsidP="00F1558B">
      <w:pPr>
        <w:spacing w:after="0" w:line="240" w:lineRule="auto"/>
      </w:pPr>
      <w:r>
        <w:separator/>
      </w:r>
    </w:p>
  </w:endnote>
  <w:endnote w:type="continuationSeparator" w:id="0">
    <w:p w:rsidR="00C237DC" w:rsidRDefault="00C237DC" w:rsidP="00F15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7DC" w:rsidRDefault="00C237DC" w:rsidP="00F1558B">
      <w:pPr>
        <w:spacing w:after="0" w:line="240" w:lineRule="auto"/>
      </w:pPr>
      <w:r>
        <w:separator/>
      </w:r>
    </w:p>
  </w:footnote>
  <w:footnote w:type="continuationSeparator" w:id="0">
    <w:p w:rsidR="00C237DC" w:rsidRDefault="00C237DC" w:rsidP="00F15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B772A"/>
    <w:multiLevelType w:val="hybridMultilevel"/>
    <w:tmpl w:val="6E02C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FA"/>
    <w:rsid w:val="00003B2D"/>
    <w:rsid w:val="00772A1F"/>
    <w:rsid w:val="00975BFA"/>
    <w:rsid w:val="00C237DC"/>
    <w:rsid w:val="00F1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81773-72EE-4986-BB4E-495C5BF9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2A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A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558B"/>
  </w:style>
  <w:style w:type="paragraph" w:styleId="Stopka">
    <w:name w:val="footer"/>
    <w:basedOn w:val="Normalny"/>
    <w:link w:val="StopkaZnak"/>
    <w:uiPriority w:val="99"/>
    <w:unhideWhenUsed/>
    <w:rsid w:val="00F15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533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2019-02-18T12:26:00Z</dcterms:created>
  <dcterms:modified xsi:type="dcterms:W3CDTF">2019-02-18T12:49:00Z</dcterms:modified>
</cp:coreProperties>
</file>